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8EC" w:rsidRDefault="00D108EC" w:rsidP="00D108EC">
      <w:pPr>
        <w:pStyle w:val="a3"/>
        <w:spacing w:before="225" w:beforeAutospacing="0" w:after="225" w:afterAutospacing="0"/>
        <w:jc w:val="both"/>
        <w:rPr>
          <w:color w:val="000000"/>
          <w:sz w:val="28"/>
          <w:szCs w:val="28"/>
          <w:lang w:val="uk-UA"/>
        </w:rPr>
      </w:pPr>
      <w:r>
        <w:rPr>
          <w:noProof/>
          <w:color w:val="000000"/>
          <w:sz w:val="28"/>
          <w:szCs w:val="28"/>
        </w:rPr>
        <w:drawing>
          <wp:inline distT="0" distB="0" distL="0" distR="0">
            <wp:extent cx="5514975" cy="3676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to-tmb-270x180.jpg"/>
                    <pic:cNvPicPr/>
                  </pic:nvPicPr>
                  <pic:blipFill>
                    <a:blip r:embed="rId4">
                      <a:extLst>
                        <a:ext uri="{28A0092B-C50C-407E-A947-70E740481C1C}">
                          <a14:useLocalDpi xmlns:a14="http://schemas.microsoft.com/office/drawing/2010/main" val="0"/>
                        </a:ext>
                      </a:extLst>
                    </a:blip>
                    <a:stretch>
                      <a:fillRect/>
                    </a:stretch>
                  </pic:blipFill>
                  <pic:spPr>
                    <a:xfrm>
                      <a:off x="0" y="0"/>
                      <a:ext cx="5514975" cy="3676650"/>
                    </a:xfrm>
                    <a:prstGeom prst="rect">
                      <a:avLst/>
                    </a:prstGeom>
                  </pic:spPr>
                </pic:pic>
              </a:graphicData>
            </a:graphic>
          </wp:inline>
        </w:drawing>
      </w:r>
    </w:p>
    <w:p w:rsidR="00D108EC" w:rsidRDefault="00D108EC" w:rsidP="00D108EC">
      <w:pPr>
        <w:pStyle w:val="a3"/>
        <w:spacing w:before="225" w:beforeAutospacing="0" w:after="225" w:afterAutospacing="0"/>
        <w:jc w:val="both"/>
        <w:rPr>
          <w:color w:val="000000"/>
          <w:sz w:val="28"/>
          <w:szCs w:val="28"/>
          <w:lang w:val="uk-UA"/>
        </w:rPr>
      </w:pPr>
    </w:p>
    <w:p w:rsidR="00D108EC" w:rsidRPr="00D108EC" w:rsidRDefault="00D108EC" w:rsidP="00D108EC">
      <w:pPr>
        <w:pStyle w:val="a3"/>
        <w:spacing w:before="225" w:beforeAutospacing="0" w:after="225" w:afterAutospacing="0"/>
        <w:jc w:val="both"/>
        <w:rPr>
          <w:color w:val="000000"/>
          <w:sz w:val="28"/>
          <w:szCs w:val="28"/>
          <w:lang w:val="uk-UA"/>
        </w:rPr>
      </w:pPr>
      <w:r w:rsidRPr="00D108EC">
        <w:rPr>
          <w:color w:val="000000"/>
          <w:sz w:val="28"/>
          <w:szCs w:val="28"/>
          <w:lang w:val="uk-UA"/>
        </w:rPr>
        <w:t>Виходячи з довгострокової цілі приєднання до загальноєвропейської системи колективної безпеки, Україна вибудовує нові підходи до забезпечення національної безпеки.</w:t>
      </w:r>
    </w:p>
    <w:p w:rsidR="00D108EC" w:rsidRPr="00D108EC" w:rsidRDefault="00D108EC" w:rsidP="00D108EC">
      <w:pPr>
        <w:pStyle w:val="a3"/>
        <w:spacing w:before="225" w:beforeAutospacing="0" w:after="225" w:afterAutospacing="0"/>
        <w:jc w:val="both"/>
        <w:rPr>
          <w:color w:val="000000"/>
          <w:sz w:val="28"/>
          <w:szCs w:val="28"/>
          <w:lang w:val="uk-UA"/>
        </w:rPr>
      </w:pPr>
      <w:r w:rsidRPr="00D108EC">
        <w:rPr>
          <w:color w:val="000000"/>
          <w:sz w:val="28"/>
          <w:szCs w:val="28"/>
          <w:lang w:val="uk-UA"/>
        </w:rPr>
        <w:t>Агресія Російської Федерації проти України, незаконна анексія нею Автономної Республіки Крим, ведення проти нашої держави так званої «гібридної війни», військове втручання в східних регіонах України, постійний військовий, політичний, економічний та інформаційний тиск з боку Росії зумовлюють необхідність пошуку більш ефективних гарантій незалежності, суверенітету, безпеки і територіальної цілісності України.</w:t>
      </w:r>
    </w:p>
    <w:p w:rsidR="00D108EC" w:rsidRPr="00D108EC" w:rsidRDefault="00D108EC" w:rsidP="00D108EC">
      <w:pPr>
        <w:pStyle w:val="a3"/>
        <w:spacing w:before="225" w:beforeAutospacing="0" w:after="225" w:afterAutospacing="0"/>
        <w:jc w:val="both"/>
        <w:rPr>
          <w:color w:val="000000"/>
          <w:sz w:val="28"/>
          <w:szCs w:val="28"/>
          <w:lang w:val="uk-UA"/>
        </w:rPr>
      </w:pPr>
      <w:r w:rsidRPr="00D108EC">
        <w:rPr>
          <w:color w:val="000000"/>
          <w:sz w:val="28"/>
          <w:szCs w:val="28"/>
          <w:lang w:val="uk-UA"/>
        </w:rPr>
        <w:t>На переконання Президента України П. Порошенка, єдиною у світі функціональною організацією колективної безпеки є НАТО.</w:t>
      </w:r>
    </w:p>
    <w:p w:rsidR="00D108EC" w:rsidRPr="00D108EC" w:rsidRDefault="00D108EC" w:rsidP="00D108EC">
      <w:pPr>
        <w:pStyle w:val="a3"/>
        <w:spacing w:before="225" w:beforeAutospacing="0" w:after="225" w:afterAutospacing="0"/>
        <w:jc w:val="both"/>
        <w:rPr>
          <w:color w:val="000000"/>
          <w:sz w:val="28"/>
          <w:szCs w:val="28"/>
          <w:lang w:val="uk-UA"/>
        </w:rPr>
      </w:pPr>
      <w:r w:rsidRPr="00D108EC">
        <w:rPr>
          <w:color w:val="000000"/>
          <w:sz w:val="28"/>
          <w:szCs w:val="28"/>
          <w:lang w:val="uk-UA"/>
        </w:rPr>
        <w:t>Цього року Україна і НАТО відзначатимуть 20-у річницю започаткування особливого партнерства (9 липня 1997 р. підписано Хартію про особливе партнерство між Україною та Організацією Північноатлантичного договору). Упродовж двох десятиліть спільної історії саме сьогодні співробітництво між Києвом та Альянсом проходить випробування у протистоянні реальному ворогу – агресивній Росії, наголосив в. о. глави Місії України при НАТО Є. Божок.</w:t>
      </w:r>
    </w:p>
    <w:p w:rsidR="00D108EC" w:rsidRPr="00D108EC" w:rsidRDefault="00D108EC" w:rsidP="00D108EC">
      <w:pPr>
        <w:pStyle w:val="a3"/>
        <w:spacing w:before="225" w:beforeAutospacing="0" w:after="225" w:afterAutospacing="0"/>
        <w:jc w:val="both"/>
        <w:rPr>
          <w:color w:val="000000"/>
          <w:sz w:val="28"/>
          <w:szCs w:val="28"/>
          <w:lang w:val="uk-UA"/>
        </w:rPr>
      </w:pPr>
      <w:r w:rsidRPr="00D108EC">
        <w:rPr>
          <w:color w:val="000000"/>
          <w:sz w:val="28"/>
          <w:szCs w:val="28"/>
          <w:lang w:val="uk-UA"/>
        </w:rPr>
        <w:t xml:space="preserve">За нинішніх умов, взаємодія нашої держави з НАТО підпорядковується насамперед потребам максимального зміцнення обороноздатності Української держави та реформування її Збройних сил, наближенню до </w:t>
      </w:r>
      <w:r w:rsidRPr="00D108EC">
        <w:rPr>
          <w:color w:val="000000"/>
          <w:sz w:val="28"/>
          <w:szCs w:val="28"/>
          <w:lang w:val="uk-UA"/>
        </w:rPr>
        <w:lastRenderedPageBreak/>
        <w:t>стандартів організації, що дасть можливість у майбутньому відповідати критеріям, необхідним для приєднання до НАТО.</w:t>
      </w:r>
    </w:p>
    <w:p w:rsidR="00D108EC" w:rsidRPr="00D108EC" w:rsidRDefault="00D108EC" w:rsidP="00D108EC">
      <w:pPr>
        <w:pStyle w:val="a3"/>
        <w:spacing w:before="225" w:beforeAutospacing="0" w:after="225" w:afterAutospacing="0"/>
        <w:jc w:val="both"/>
        <w:rPr>
          <w:color w:val="000000"/>
          <w:sz w:val="28"/>
          <w:szCs w:val="28"/>
          <w:lang w:val="uk-UA"/>
        </w:rPr>
      </w:pPr>
      <w:r w:rsidRPr="00D108EC">
        <w:rPr>
          <w:color w:val="000000"/>
          <w:sz w:val="28"/>
          <w:szCs w:val="28"/>
          <w:lang w:val="uk-UA"/>
        </w:rPr>
        <w:t>Консультації і співробітництво між Україною і НАТО охоплюють широке коло галузей, починаючи від операцій з підтримання миру, реформування структур безпеки і оборони, безпосереднього військового співробітництва й озброєнь до планування на випадок надзвичайних станів цивільного характеру, науки і довкілля й громадської дипломатії. А з огляду на конфлікт з Росією, співробітництво у багатьох галузях нині активізується, з метою підвищити здатність України гарантувати власну безпеку.</w:t>
      </w:r>
    </w:p>
    <w:p w:rsidR="00DA4B12" w:rsidRPr="00D108EC" w:rsidRDefault="00DA4B12">
      <w:pPr>
        <w:rPr>
          <w:sz w:val="28"/>
          <w:szCs w:val="28"/>
          <w:lang w:val="uk-UA"/>
        </w:rPr>
      </w:pPr>
      <w:bookmarkStart w:id="0" w:name="_GoBack"/>
      <w:bookmarkEnd w:id="0"/>
    </w:p>
    <w:sectPr w:rsidR="00DA4B12" w:rsidRPr="00D108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D6F"/>
    <w:rsid w:val="000F6D6F"/>
    <w:rsid w:val="00D108EC"/>
    <w:rsid w:val="00DA4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3E63"/>
  <w15:chartTrackingRefBased/>
  <w15:docId w15:val="{6DF3106D-A550-47BF-93FC-277319E3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08E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664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Адмiн</dc:creator>
  <cp:keywords/>
  <dc:description/>
  <cp:lastModifiedBy>Адмiн</cp:lastModifiedBy>
  <cp:revision>2</cp:revision>
  <dcterms:created xsi:type="dcterms:W3CDTF">2017-11-30T07:53:00Z</dcterms:created>
  <dcterms:modified xsi:type="dcterms:W3CDTF">2017-11-30T07:59:00Z</dcterms:modified>
</cp:coreProperties>
</file>